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3C" w:rsidRPr="00351847" w:rsidRDefault="003D4C3C" w:rsidP="003D4C3C">
      <w:pPr>
        <w:rPr>
          <w:b/>
        </w:rPr>
      </w:pPr>
      <w:r w:rsidRPr="00351847">
        <w:rPr>
          <w:b/>
        </w:rPr>
        <w:t>JUDr. Marek Perdík</w:t>
      </w:r>
    </w:p>
    <w:p w:rsidR="003D4C3C" w:rsidRPr="004D78AC" w:rsidRDefault="003D4C3C" w:rsidP="003D4C3C">
      <w:r w:rsidRPr="004D78AC">
        <w:t>Finlegal services, s.r.o.</w:t>
      </w:r>
    </w:p>
    <w:p w:rsidR="003D4C3C" w:rsidRPr="004D78AC" w:rsidRDefault="003D4C3C" w:rsidP="003D4C3C">
      <w:r w:rsidRPr="004D78AC">
        <w:t>Gajova 4, 811 09 Bratislava</w:t>
      </w:r>
    </w:p>
    <w:p w:rsidR="003D4C3C" w:rsidRDefault="003D4C3C" w:rsidP="003D4C3C">
      <w:pPr>
        <w:spacing w:line="276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4D78AC">
        <w:t>e-mail: perdik@finleg</w:t>
      </w:r>
      <w:bookmarkStart w:id="0" w:name="_GoBack"/>
      <w:bookmarkEnd w:id="0"/>
      <w:r w:rsidRPr="004D78AC">
        <w:t>al.sk</w:t>
      </w:r>
    </w:p>
    <w:p w:rsidR="003D4C3C" w:rsidRDefault="003D4C3C">
      <w:pPr>
        <w:spacing w:line="276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885763" w:rsidRDefault="00C84CB0">
      <w:pPr>
        <w:spacing w:line="276" w:lineRule="auto"/>
        <w:jc w:val="both"/>
        <w:rPr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Efektívne možnosti riešenia výberu poplatkov za odpad a zníženie nedoplatkov  </w:t>
      </w:r>
    </w:p>
    <w:p w:rsidR="00885763" w:rsidRDefault="00885763">
      <w:pPr>
        <w:spacing w:line="276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885763" w:rsidRDefault="00C84CB0">
      <w:pPr>
        <w:spacing w:line="276" w:lineRule="auto"/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</w:rPr>
      </w:pPr>
      <w:r>
        <w:rPr>
          <w:rFonts w:ascii="Palatino Linotype" w:hAnsi="Palatino Linotype"/>
          <w:i/>
          <w:iCs/>
          <w:color w:val="000000" w:themeColor="text1"/>
          <w:sz w:val="20"/>
          <w:szCs w:val="20"/>
        </w:rPr>
        <w:t xml:space="preserve">V tomto článku ide hlavne o upozornenie na možnosti riešenia poplatku za </w:t>
      </w:r>
      <w:r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 xml:space="preserve">komunálne odpady a drobné stavebné odpady, nie o platenie iných miestnych daní, napr. daní z nehnuteľností. Odhaliť v zákone skryté možnosti sa dá výnimočne. No hlavné mesto Bratislava je príkladom, ako je to v prospech veci možné. I keď stále nejde o úplne ideálne riešenie. </w:t>
      </w:r>
    </w:p>
    <w:p w:rsidR="00885763" w:rsidRDefault="00885763">
      <w:pPr>
        <w:spacing w:line="276" w:lineRule="auto"/>
        <w:jc w:val="both"/>
        <w:rPr>
          <w:rFonts w:ascii="Palatino Linotype" w:hAnsi="Palatino Linotype"/>
          <w:color w:val="000000" w:themeColor="text1"/>
        </w:rPr>
      </w:pP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Mestá, obce, správcovia bytových domov a spoločenstvá vlastníkov bytov a nebytových priestorov majú spoločnú jednu vec - nachádzajú sa minimálne v každom okrese, ak nie rovno v každej obci a meste. Dokonca niektoré obce a mestá majú priamo vo svojom vlastníctve byty a nebytové priestory, ktoré si vyžadujú správu. Ak je tomu tak, je potrebné si uvedomiť samostatné právne režimy - a to ako režim zákona č. 582/2004 Z. z.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o miestnych daniach a miestnom poplatku za komunálne odpady a drobné stavebné odpady (ďalej ako „</w:t>
      </w:r>
      <w:r>
        <w:rPr>
          <w:rFonts w:ascii="Palatino Linotype" w:hAnsi="Palatino Linotype"/>
          <w:color w:val="000000" w:themeColor="text1"/>
          <w:sz w:val="20"/>
          <w:szCs w:val="20"/>
        </w:rPr>
        <w:t>zákon o miestnych daniach“)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, tak aj režim zákona č. 182/1993 Z. z. o vlastníctve bytov a nebytových priestorov (ďalej ako „bytový zákon“). Duálny režim môže byť zo začiatku nepochopiteľný, avšak jeho povýšenie na režim triálny, môže byť viac než len pragmatickým riešením. Podstatou je zakomponovať správcov a spoločenstvá vlastníkov do systému platenia poplatkov za odpad. Nie je pritom obmedzujúce, či musí ísť o množstvový zber alebo nie. Sadzbu poplatku si v zmysle zákona o miestnych daniach a miestnom poplatku za komunálne odpady a drobné stavebné odpady určí obec </w:t>
      </w:r>
      <w:r>
        <w:rPr>
          <w:rFonts w:ascii="Palatino Linotype" w:hAnsi="Palatino Linotype"/>
          <w:color w:val="000000" w:themeColor="text1"/>
          <w:sz w:val="20"/>
          <w:szCs w:val="20"/>
        </w:rPr>
        <w:t>všeobecne záväzným nariadením.</w:t>
      </w:r>
    </w:p>
    <w:p w:rsidR="00885763" w:rsidRDefault="00885763">
      <w:pPr>
        <w:spacing w:line="276" w:lineRule="auto"/>
        <w:jc w:val="both"/>
        <w:rPr>
          <w:rFonts w:ascii="Palatino Linotype" w:hAnsi="Palatino Linotype"/>
          <w:color w:val="000000" w:themeColor="text1"/>
        </w:rPr>
      </w:pPr>
    </w:p>
    <w:p w:rsidR="00885763" w:rsidRDefault="00C84CB0">
      <w:pPr>
        <w:spacing w:line="276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Komunálny triangel: obec – správca – vlastník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Vzhľadom na všeobecne zaužívaný duálny režim vzťahu „správca dane“ vs. „daňovník“ a atypický režim tohto vzťahu v hlavnom meste Bratislava, sme sa rozhodli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poukázať na možnosti, s ktorými síce prichádza samotný zákon o miestnych daniach, no v jeho texte sú viac menej skryté. Je ich možné „odhaliť“ len výnimočne.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Bratislava je vhodným príkladom. Vzniká síce istá záťaž pre správcov bytových domov a spoločenstiev vlastníkov bytov a nebytových priestorov, no stále je to pre obe strany výhodný spôsob riešenia.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Najskôr je nutné poukázať na rozdiel medzi osobou daňovníka a osobou poplatníka. Jediný rozdiel je, že pri miestnych daniach sa používa pojem daňovník a pri poplatku za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komunálne odpady a drobné stavebné odpady sa používa pojem poplatník. Ide teda len o interpretáciu zákona, ako sa na vec pozeráte a je len vecou daného uhla, či je dostatočne presvedčivý na to, aby bol v súlade so zákonom. Poukážeme na obe strany uhla pohľadu. 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V zmysle § 77 zákona o miestnych daniach je správcom poplatku obec alebo mesto. V zmysle odseku 5 daného ustanovenia však obec alebo mesto môže ustanoviť všeobecne záväzným nariadením, že p</w:t>
      </w:r>
      <w:r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t xml:space="preserve">oplatok od poplatníka v ustanovenej výške pre obec vyberá a za vybraný poplatok ručí vlastník nehnuteľnosti. Ak je nehnuteľnosť v spoluvlastníctve viacerých spoluvlastníkov alebo ak ide o bytový dom, poplatok vyberá a za vybraný poplatok ručí zástupca alebo správca určený spoluvlastníkmi, ak </w:t>
      </w:r>
      <w:r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FFFFF"/>
        </w:rPr>
        <w:lastRenderedPageBreak/>
        <w:t>ten s výberom poplatku súhlasí. Toto ustanovenie teda splnomocňuje obec a mesto určiť, že bude poplatok z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a odpad „vyberať“ prostredníctvom správcov bytových domov a spoločenstiev vlastníkov bytov a nebytových priestorov. Jedinou podmienkou je, že s tým dotknutý subjekt (správca alebo spoločenstvo) súhlasí. A teraz sa vynára otázka: „Súhlasí? Chce súhlasiť? Musí súhlasiť? Mal by súhlasiť?“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Ak k tomuto kroku splnomocňuje mesto a obec priamo zákon a mesto a obec tento krok využije, nemôže mať nikto žiadne námietky. Má to síce určité aplikačné dopady, napr. či správca nehnuteľnosti nahlási správny počet osôb žijúcich v danom byte, aj keď vychádza na jednej strane z počtu osôb nahlásených priamo vlastníkom. Tieto problémy sa však dajú vyriešiť samotnou praxou, teda napr. tým, že bude oveľa viac odpadu ako je únosné a tak sa príde na to,  že zberom sa nestíha vyzbierať toľko odpadu, koľko by sa malo. Teda niečo nie je v poriadku.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Pokiaľ chceme z úsečky urobiť trojuholník, možné to je, ale musí si každá zo strán uvedomiť, že má ten najväčší uhol.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Kompromis je umenie rozdeliť koláč tak, aby si každý myslel, že dostal najväčší kus. </w:t>
      </w:r>
    </w:p>
    <w:p w:rsidR="00885763" w:rsidRDefault="00885763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885763" w:rsidRDefault="00C84CB0">
      <w:pPr>
        <w:spacing w:line="276" w:lineRule="auto"/>
        <w:jc w:val="both"/>
      </w:pPr>
      <w:r>
        <w:rPr>
          <w:rFonts w:ascii="Palatino Linotype" w:hAnsi="Palatino Linotype"/>
          <w:b/>
          <w:bCs/>
          <w:color w:val="000000" w:themeColor="text1"/>
        </w:rPr>
        <w:t>Inovatívny systém poplatkov za odpady v Bratislave eliminuje nedoplatky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Nie je jednoduché skĺbiť práva a povinnosti všetkých strán do jednej kopy tak, aby fungovali. Systém poplatku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za komunálne odpady a drobné stavebné odpady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však môže byť dôkazom toho, že sa „to dá“, a to nielen v rovine poplatku za odpad. Uveďme si príklad. Hlavné mesto Bratislava určilo všeobecne záväzným nariadením, ktorého celé znenie publikovalo pod č. 2/2012, v súlade so zákonom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o miestnych daniach a miestnom poplatku za komunálne odpady a drobné stavebné odpady</w:t>
      </w:r>
      <w:r>
        <w:rPr>
          <w:rFonts w:ascii="Palatino Linotype" w:hAnsi="Palatino Linotype"/>
          <w:color w:val="000000" w:themeColor="text1"/>
          <w:sz w:val="20"/>
          <w:szCs w:val="20"/>
        </w:rPr>
        <w:t>, že poplatníkom poplatku za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odpad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je správca bytu alebo nebytového priestoru a spoločenstvo vlastníkov bytov a nebytových priestorov. Pri rodinných domoch táto forma nie je možná, nakoľko je vlastník nehnuteľnosti zároveň aj poplatníkom. Pri vlastníctve bytu alebo nebytového priestoru je však situácia iná.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Zapojením správcov a spoločenstiev do procesu výberu poplatku dokážu profitovať obe strany. Mestá a obce dokážu eliminovať nedoplatky výrazným spôsobom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(napr. štatistika hlavného mesta Bratislavy) a správcovia a spoločenstvá môžu mať zo vzájomných dohôd výhodu v poskytovaní služieb z povinností vyplývajúcich im z iných zákonov. Napr. v zmysle bytového zákona je správca a spoločenstvo povinné 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do 31. mája nasledujúceho roka predložiť vlastníkom bytov a nebytových priestorov v dome správu o svojej činnosti za predchádzajúci rok týkajúcej sa domu. Ide najmä o finančné hospodárenie domu, o stav spoločných častí domu a spoločných zariadení domu, ako aj o iné významné skutočnosti, ktoré súvisia so správou domu.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  <w:shd w:val="clear" w:color="auto" w:fill="FFFFFF"/>
        </w:rPr>
        <w:t xml:space="preserve">Prečo by nemohla byť súčasťou doručenej správy aj informácia o povinnosti uhradiť miestne dane a poplatky podľa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zákona o miestnych daniach? Prípadne ho priamo hradiť poplatníkom, ktorým je správca alebo spoločenstvo? Daňovníkom ostáva vlastník nehnuteľnosti, no poplatníkom by bol správca alebo spoločenstvo. 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Ak by aj mesto alebo obec delegovalo povinnosť výberu poplatku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za komunálne odpady a drobné stavebné odpady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na správcu alebo spoločenstvo, neznamená to automaticky, že systém upomienok a komplexné doručovanie výmerov a rozhodnutí sa nemôže diať prostredníctvom správcov a spoločenstiev. Vlastník bytu a nebytového priestoru by tak nemal doručené rozhodnutie od obce, ale v ročnom vyúčtovaní od správcu alebo spoločenstva vlastníkov by mal určenú položku vo forme poplatku za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komunálne odpady a drobné stavebné odpady.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Uvedený postup nie je možné aplikovať pri vlastníkoch domov a pozemkov, predstavuje ale výrazné odpadnutie agendy na strane miest a obcí.</w:t>
      </w:r>
    </w:p>
    <w:p w:rsidR="00885763" w:rsidRDefault="00885763">
      <w:pPr>
        <w:spacing w:line="276" w:lineRule="auto"/>
        <w:jc w:val="both"/>
        <w:rPr>
          <w:sz w:val="26"/>
          <w:szCs w:val="26"/>
        </w:rPr>
      </w:pPr>
    </w:p>
    <w:p w:rsidR="00885763" w:rsidRDefault="00C84CB0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</w:rPr>
      </w:pPr>
      <w:r>
        <w:rPr>
          <w:rFonts w:ascii="Palatino Linotype" w:hAnsi="Palatino Linotype"/>
          <w:b/>
          <w:bCs/>
          <w:color w:val="000000" w:themeColor="text1"/>
        </w:rPr>
        <w:t>Vítaná efektivita pre mestá a obce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lastRenderedPageBreak/>
        <w:t xml:space="preserve">Nejde ani tak o zákonnú povinnosť, ako o výhodnú možnosť. Na prvý pohľad sa totiž môže zdať, že je to jednostranné diktovanie podmienok zo strany miest a obcí, no na druhej strane je to inštitút, ktorý mestá a obce majú len slabú možnosť kontrolovať, a aj z toho dôvodu by to mal byť inštitút výhodný pre obe strany.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Otázkou ale je, akým spôsobom dokážu správcovia a spoločenstvá vlastníkov profitovať zo záujmu miest a obcí?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Veľmi jednoducho. Každý správca a spoločenstvo má určité povinnosti podľa bytového zákona, ktoré sa časovo prelínajú s povinnosťami miest a obcí podľa iných právnych predpisov.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Ako príklad uvediem vymáhanie nedoplatkov. Je to prienik, v ktorom si dokážu obe strany vzájomne pomôcť, nehovoriac o efektívnych možnostiach „spojenia“ platenia poplatku </w:t>
      </w:r>
      <w:r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za odpad prostredníctvom správcov a spoločenstiev.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Aj keby si obce a mestá ponechali riešenie otázky spôsobu platenia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poplatku za  odpad vo vlastnej réžií duálnym režimom typu obec – vlastník (poplatník), nevylučuje to možnosť dohodnúť sa so správcom a spoločenstvom na tom, aby sa určité výzvy, rozhodnutia, upomienky a pod., doručovali prostredníctvom správcov a spoločenstiev a naopak.</w:t>
      </w:r>
    </w:p>
    <w:p w:rsidR="00885763" w:rsidRDefault="00885763">
      <w:pPr>
        <w:spacing w:line="276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885763" w:rsidRDefault="00C84CB0">
      <w:pPr>
        <w:spacing w:line="276" w:lineRule="auto"/>
        <w:jc w:val="both"/>
        <w:rPr>
          <w:b/>
          <w:bCs/>
        </w:rPr>
      </w:pPr>
      <w:r>
        <w:rPr>
          <w:rFonts w:ascii="Palatino Linotype" w:hAnsi="Palatino Linotype"/>
          <w:b/>
          <w:bCs/>
          <w:color w:val="000000" w:themeColor="text1"/>
        </w:rPr>
        <w:t>Právny uhol pohľadu</w:t>
      </w:r>
    </w:p>
    <w:p w:rsidR="00885763" w:rsidRDefault="00C84CB0">
      <w:pPr>
        <w:spacing w:line="276" w:lineRule="auto"/>
        <w:jc w:val="both"/>
        <w:rPr>
          <w:color w:val="000000" w:themeColor="text1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Právnym problémom je „neviditeľnosť“ zabezpečenia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poplatku za komunálne odpady a drobné stavebné odpady. V zmysle § 15 bytového zákona </w:t>
      </w:r>
      <w:r>
        <w:rPr>
          <w:rFonts w:ascii="Palatino Linotype" w:hAnsi="Palatino Linotype"/>
          <w:i/>
          <w:color w:val="000000" w:themeColor="text1"/>
          <w:sz w:val="20"/>
          <w:szCs w:val="20"/>
          <w:shd w:val="clear" w:color="auto" w:fill="FFFFFF"/>
        </w:rPr>
        <w:t>„na zabezpečenie pohľadávok vzniknutých z právnych úkonov týkajúcich sa domu, spoločných častí domu, spoločných zariadení domu a príslušenstva a na zabezpečenie pohľadávok vzniknutých z právnych úkonov týkajúcich sa bytu alebo nebytového priestoru v dome, ktoré urobil vlastník bytu alebo nebytového priestoru v dome, vzniká zo zákona k bytu alebo k nebytovému priestoru v dome záložné právo</w:t>
      </w:r>
      <w:r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/>
          <w:i/>
          <w:color w:val="000000" w:themeColor="text1"/>
          <w:sz w:val="20"/>
          <w:szCs w:val="20"/>
          <w:shd w:val="clear" w:color="auto" w:fill="FFFFFF"/>
        </w:rPr>
        <w:t>v prospech spoločenstva; ak sa spoločenstvo nezriaďuje, vzniká zo zákona záložné právo v prospech ostatných vlastníkov bytov a nebytových priestorov“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. Pri vymáhaní nedoplatkov v zmysle bytového zákona je potom nevyhnutné oddeliť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poplatok za komunálne odpady a drobné stavebné odpady od preddavkov, ktoré sú povinní v</w:t>
      </w:r>
      <w:r>
        <w:rPr>
          <w:rFonts w:ascii="Palatino Linotype" w:hAnsi="Palatino Linotype"/>
          <w:color w:val="000000" w:themeColor="text1"/>
          <w:sz w:val="20"/>
          <w:szCs w:val="20"/>
          <w:shd w:val="clear" w:color="auto" w:fill="FFFFFF"/>
        </w:rPr>
        <w:t xml:space="preserve">lastníci bytov a nebytových priestorov v dome v súlade so zmluvou o spoločenstve alebo so zmluvou o výkone správy poukazovať mesačne vopred do fondu prevádzky, údržby a opráv. Ak by k odlišovaniu nedochádzalo,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poplatok za komunálne odpady a drobné stavebné odpady by sa subsumoval pod skupinu nedoplatkov zabezpečených podľa § 15 bytového zákona. Poplatok za komunálne odpady a drobné stavebné odpady však nemôže byť zabezpečený zákonným záložným právom pokiaľ nedôjde k legislatívnej zmene.</w:t>
      </w:r>
    </w:p>
    <w:p w:rsidR="00885763" w:rsidRDefault="00885763">
      <w:pPr>
        <w:spacing w:line="276" w:lineRule="auto"/>
        <w:jc w:val="both"/>
        <w:rPr>
          <w:rFonts w:ascii="Palatino Linotype" w:hAnsi="Palatino Linotype"/>
          <w:color w:val="000000" w:themeColor="text1"/>
        </w:rPr>
      </w:pPr>
    </w:p>
    <w:p w:rsidR="00885763" w:rsidRDefault="00C84CB0">
      <w:pPr>
        <w:spacing w:line="276" w:lineRule="auto"/>
        <w:jc w:val="both"/>
        <w:rPr>
          <w:rFonts w:ascii="Palatino Linotype" w:hAnsi="Palatino Linotype"/>
          <w:b/>
          <w:bCs/>
          <w:color w:val="000000" w:themeColor="text1"/>
        </w:rPr>
      </w:pPr>
      <w:r>
        <w:rPr>
          <w:rFonts w:ascii="Palatino Linotype" w:hAnsi="Palatino Linotype"/>
          <w:b/>
          <w:bCs/>
          <w:color w:val="000000" w:themeColor="text1"/>
        </w:rPr>
        <w:t>Funkčná spolupráca ako základ úspechu znižovania nedoplatkov</w:t>
      </w:r>
    </w:p>
    <w:p w:rsidR="00885763" w:rsidRDefault="00C84CB0">
      <w:pPr>
        <w:spacing w:line="276" w:lineRule="auto"/>
        <w:jc w:val="both"/>
        <w:rPr>
          <w:sz w:val="20"/>
          <w:szCs w:val="20"/>
        </w:rPr>
      </w:pP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Podstatou myšlienky je vzájomná spolupráca pri riešení otázky </w:t>
      </w:r>
      <w:r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poplatku za komunálne odpady a drobné stavebné odpady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>, a to najmä z dôvodu možnosti zákona, ktorý tento proces umožňuje.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Je otázku, či to funguje na 100%, no faktom je, že nedoplatky mesta Bratislava klesli na 2%. Je potrebné poukázať na funkčnosť spolupráce, dať myšlienke zmysel a jasne určiť, že subjekty niečo môžu a niečo musia. </w:t>
      </w:r>
      <w:r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Naše združenia podporuje myšlienku spolupráce medzi mestami, obcami, správcami a spoločenstvami pri riešení otázky platenia </w:t>
      </w:r>
      <w:r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 xml:space="preserve">poplatku za komunálne odpady, keďže sa javí ako vysoko efektívna. </w:t>
      </w:r>
    </w:p>
    <w:sectPr w:rsidR="008857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3"/>
    <w:rsid w:val="003D4C3C"/>
    <w:rsid w:val="00885763"/>
    <w:rsid w:val="00C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857CC"/>
  <w15:docId w15:val="{17D18699-DC3C-3D40-9232-67A7DC9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66C3E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6A4429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qFormat/>
    <w:rsid w:val="006A442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B0D98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B0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Marek</cp:lastModifiedBy>
  <cp:revision>3</cp:revision>
  <dcterms:created xsi:type="dcterms:W3CDTF">2018-09-22T11:00:00Z</dcterms:created>
  <dcterms:modified xsi:type="dcterms:W3CDTF">2018-09-22T11:01:00Z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